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2DF72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730104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9FABFC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39D3B5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1FB76D1" w14:textId="1C7B49DF" w:rsidR="001C2BCA" w:rsidRPr="004078C0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C2682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5</w:t>
      </w:r>
    </w:p>
    <w:p w14:paraId="1709F876" w14:textId="48CC783C" w:rsidR="001C2BCA" w:rsidRPr="004078C0" w:rsidRDefault="001C2BCA" w:rsidP="001C2BCA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167266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C76660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941651">
        <w:rPr>
          <w:rFonts w:ascii="Cambria" w:hAnsi="Cambria" w:cs="Calibri Light"/>
          <w:color w:val="000000"/>
          <w:sz w:val="22"/>
          <w:szCs w:val="22"/>
        </w:rPr>
        <w:t>3</w:t>
      </w:r>
      <w:r w:rsidR="008F34FD">
        <w:rPr>
          <w:rFonts w:ascii="Cambria" w:hAnsi="Cambria" w:cs="Calibri Light"/>
          <w:color w:val="000000"/>
          <w:sz w:val="22"/>
          <w:szCs w:val="22"/>
        </w:rPr>
        <w:t>0</w:t>
      </w:r>
      <w:r w:rsidR="00947150" w:rsidRPr="00947150">
        <w:rPr>
          <w:rFonts w:ascii="Cambria" w:hAnsi="Cambria" w:cs="Calibri Light"/>
          <w:color w:val="000000"/>
          <w:sz w:val="22"/>
          <w:szCs w:val="22"/>
        </w:rPr>
        <w:t>/</w:t>
      </w:r>
      <w:r w:rsidR="00941651">
        <w:rPr>
          <w:rFonts w:ascii="Cambria" w:hAnsi="Cambria" w:cs="Calibri Light"/>
          <w:color w:val="000000"/>
          <w:sz w:val="22"/>
          <w:szCs w:val="22"/>
        </w:rPr>
        <w:t>1</w:t>
      </w:r>
      <w:r w:rsidR="008F34FD">
        <w:rPr>
          <w:rFonts w:ascii="Cambria" w:hAnsi="Cambria" w:cs="Calibri Light"/>
          <w:color w:val="000000"/>
          <w:sz w:val="22"/>
          <w:szCs w:val="22"/>
        </w:rPr>
        <w:t>1</w:t>
      </w:r>
      <w:r w:rsidR="00947150" w:rsidRPr="00947150">
        <w:rPr>
          <w:rFonts w:ascii="Cambria" w:hAnsi="Cambria" w:cs="Calibri Light"/>
          <w:color w:val="000000"/>
          <w:sz w:val="22"/>
          <w:szCs w:val="22"/>
        </w:rPr>
        <w:t>/20</w:t>
      </w:r>
      <w:r w:rsidR="00941651">
        <w:rPr>
          <w:rFonts w:ascii="Cambria" w:hAnsi="Cambria" w:cs="Calibri Light"/>
          <w:color w:val="000000"/>
          <w:sz w:val="22"/>
          <w:szCs w:val="22"/>
        </w:rPr>
        <w:t>23</w:t>
      </w:r>
    </w:p>
    <w:p w14:paraId="748D73BF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9E5F05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3B02DBD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8D78D4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05443B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BB6E327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2352BE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E32CBD" w14:textId="77777777" w:rsidR="00302359" w:rsidRDefault="001C2BCA" w:rsidP="001C2BCA">
      <w:pPr>
        <w:spacing w:line="260" w:lineRule="atLeast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</w:t>
      </w:r>
      <w:r w:rsidR="00302359">
        <w:rPr>
          <w:rFonts w:ascii="Cambria" w:hAnsi="Cambria" w:cs="Arial"/>
          <w:b/>
          <w:sz w:val="32"/>
          <w:szCs w:val="32"/>
        </w:rPr>
        <w:t>review</w:t>
      </w:r>
    </w:p>
    <w:p w14:paraId="3238426D" w14:textId="77777777" w:rsidR="001C2BCA" w:rsidRPr="004078C0" w:rsidRDefault="001C2BCA" w:rsidP="001C2BCA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R</w:t>
      </w:r>
      <w:r w:rsidR="00302359">
        <w:rPr>
          <w:rFonts w:ascii="Cambria" w:hAnsi="Cambria" w:cs="Arial"/>
          <w:b/>
          <w:sz w:val="32"/>
          <w:szCs w:val="32"/>
        </w:rPr>
        <w:t xml:space="preserve">elazione </w:t>
      </w:r>
      <w:r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 xml:space="preserve">nnuale di </w:t>
      </w:r>
      <w:r w:rsidR="00EF2E62"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>udit</w:t>
      </w:r>
      <w:r>
        <w:rPr>
          <w:rFonts w:ascii="Cambria" w:hAnsi="Cambria" w:cs="Arial"/>
          <w:b/>
          <w:sz w:val="32"/>
          <w:szCs w:val="32"/>
        </w:rPr>
        <w:t xml:space="preserve"> e Parere</w:t>
      </w:r>
      <w:r w:rsidR="00302359">
        <w:rPr>
          <w:rFonts w:ascii="Cambria" w:hAnsi="Cambria" w:cs="Arial"/>
          <w:b/>
          <w:sz w:val="32"/>
          <w:szCs w:val="32"/>
        </w:rPr>
        <w:t xml:space="preserve"> di Audit</w:t>
      </w:r>
    </w:p>
    <w:p w14:paraId="33591B80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80D769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5D4D625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128452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0F19874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1A6CC8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1A6CC8">
        <w:rPr>
          <w:rFonts w:ascii="Cambria" w:hAnsi="Cambria" w:cs="Arial"/>
          <w:bCs/>
        </w:rPr>
        <w:t>ongiunto</w:t>
      </w:r>
      <w:r w:rsidRPr="004078C0">
        <w:rPr>
          <w:rFonts w:ascii="Cambria" w:hAnsi="Cambria" w:cs="Arial"/>
          <w:bCs/>
        </w:rPr>
        <w:t xml:space="preserve"> </w:t>
      </w:r>
    </w:p>
    <w:p w14:paraId="4F723EDB" w14:textId="77777777" w:rsidR="001C2BCA" w:rsidRPr="004078C0" w:rsidRDefault="001A6CC8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6CE23D0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F7C29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1F7C29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1A6CC8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1A6CC8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1A6CC8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3E4CCCA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353EDAC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5D1B281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8B9E298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4E36B1F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23572FC6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2D071E1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ADB25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7266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167266">
        <w:rPr>
          <w:rFonts w:ascii="Cambria" w:hAnsi="Cambria" w:cs="Arial"/>
          <w:b/>
          <w:bCs/>
        </w:rPr>
        <w:t>…….</w:t>
      </w:r>
      <w:proofErr w:type="gramEnd"/>
      <w:r w:rsidRPr="00167266">
        <w:rPr>
          <w:rFonts w:ascii="Cambria" w:hAnsi="Cambria" w:cs="Arial"/>
          <w:b/>
          <w:bCs/>
        </w:rPr>
        <w:t>.</w:t>
      </w:r>
    </w:p>
    <w:p w14:paraId="2FA0434C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42865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2969C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CB3EB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83213B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2B9C37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14B50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2DA7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32DA4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ED66C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8BEF7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6DF9D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216E95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01F9C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AD8455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5E8488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B3473D6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4CA31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8CA9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0257F" w14:textId="77777777" w:rsidR="001C2BCA" w:rsidRPr="000D5D58" w:rsidRDefault="001C2BCA" w:rsidP="001C2BCA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BEEE6A0" wp14:editId="171288A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B4689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9DDE7F7" w14:textId="77777777" w:rsidR="001C2BCA" w:rsidRPr="00563FD0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21189B51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80B28D3" w14:textId="77777777" w:rsidR="001C2BCA" w:rsidRDefault="001C2BCA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29FB8B" w14:textId="77777777" w:rsidR="007E7841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38A3FBFB" w14:textId="77777777" w:rsidR="001C2BCA" w:rsidRPr="004C6CED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RELAZIONE ANNUALE </w:t>
      </w:r>
      <w:r w:rsidR="00EF2E62" w:rsidRPr="004C6CED">
        <w:rPr>
          <w:rFonts w:ascii="Calibri" w:hAnsi="Calibri"/>
          <w:color w:val="auto"/>
          <w:szCs w:val="32"/>
        </w:rPr>
        <w:t xml:space="preserve">DI </w:t>
      </w:r>
      <w:r w:rsidR="00EF2E62">
        <w:rPr>
          <w:rFonts w:ascii="Calibri" w:hAnsi="Calibri"/>
          <w:color w:val="auto"/>
          <w:szCs w:val="32"/>
        </w:rPr>
        <w:t>AUDIT</w:t>
      </w:r>
      <w:r w:rsidR="00EF2E62" w:rsidRPr="004C6CED">
        <w:rPr>
          <w:rFonts w:ascii="Calibri" w:hAnsi="Calibri"/>
          <w:color w:val="auto"/>
          <w:szCs w:val="32"/>
        </w:rPr>
        <w:t xml:space="preserve"> </w:t>
      </w:r>
      <w:r w:rsidRPr="004C6CED">
        <w:rPr>
          <w:rFonts w:ascii="Calibri" w:hAnsi="Calibri"/>
          <w:color w:val="auto"/>
          <w:szCs w:val="32"/>
        </w:rPr>
        <w:t>E PARERE DI AUDIT</w:t>
      </w:r>
    </w:p>
    <w:p w14:paraId="0606A906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119E136" w14:textId="77777777" w:rsidTr="00521855">
        <w:trPr>
          <w:trHeight w:val="397"/>
        </w:trPr>
        <w:tc>
          <w:tcPr>
            <w:tcW w:w="10314" w:type="dxa"/>
            <w:shd w:val="clear" w:color="auto" w:fill="FFFF00"/>
            <w:vAlign w:val="center"/>
          </w:tcPr>
          <w:p w14:paraId="488F00AE" w14:textId="77777777" w:rsidR="00521855" w:rsidRPr="00521855" w:rsidRDefault="00521855" w:rsidP="00302359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</w:rPr>
              <w:t xml:space="preserve">PROGRAMMA: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Italia - </w:t>
            </w:r>
            <w:r w:rsidR="00302359">
              <w:rPr>
                <w:rFonts w:ascii="Times New Roman" w:hAnsi="Times New Roman"/>
                <w:b/>
                <w:color w:val="000000"/>
              </w:rPr>
              <w:t>Tunisia</w:t>
            </w:r>
            <w:r w:rsidRPr="00521855">
              <w:rPr>
                <w:rFonts w:ascii="Times New Roman" w:hAnsi="Times New Roman"/>
                <w:color w:val="000000"/>
              </w:rPr>
              <w:t xml:space="preserve"> </w:t>
            </w:r>
            <w:r w:rsidRPr="00521855">
              <w:rPr>
                <w:rFonts w:ascii="Times New Roman" w:hAnsi="Times New Roman"/>
                <w:b/>
              </w:rPr>
              <w:t>2014/2020</w:t>
            </w:r>
          </w:p>
        </w:tc>
      </w:tr>
    </w:tbl>
    <w:p w14:paraId="48E1B1D4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017E84D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56FEA5C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21855">
              <w:rPr>
                <w:rFonts w:ascii="Times New Roman" w:hAnsi="Times New Roman"/>
                <w:b/>
                <w:color w:val="000000"/>
              </w:rPr>
              <w:t xml:space="preserve">TIPO DI DOCUMENTO: RELAZIONE </w:t>
            </w:r>
            <w:r w:rsidR="00EF2E62" w:rsidRPr="00521855">
              <w:rPr>
                <w:rFonts w:ascii="Times New Roman" w:hAnsi="Times New Roman"/>
                <w:b/>
                <w:color w:val="000000"/>
              </w:rPr>
              <w:t xml:space="preserve">ANNUALE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DI </w:t>
            </w:r>
            <w:r w:rsidR="00EF2E62">
              <w:rPr>
                <w:rFonts w:ascii="Times New Roman" w:hAnsi="Times New Roman"/>
                <w:b/>
                <w:color w:val="000000"/>
              </w:rPr>
              <w:t>AUDIT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 E PARERE DI AUDIT</w:t>
            </w:r>
          </w:p>
        </w:tc>
      </w:tr>
    </w:tbl>
    <w:p w14:paraId="6DBA2502" w14:textId="77777777" w:rsidR="00521855" w:rsidRPr="0027788E" w:rsidRDefault="00521855" w:rsidP="00521855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14E831A7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92AAAD3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2AC594B5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4515D82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78E6B0B4" w14:textId="2391E3DE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PERIODO CONTABILE DI RIFERIMENTO: </w:t>
            </w:r>
            <w:r w:rsidRPr="00521855">
              <w:rPr>
                <w:rFonts w:ascii="Times New Roman" w:hAnsi="Times New Roman"/>
                <w:b/>
              </w:rPr>
              <w:t>01.7.20</w:t>
            </w:r>
            <w:r w:rsidR="00172C17">
              <w:rPr>
                <w:rFonts w:ascii="Times New Roman" w:hAnsi="Times New Roman"/>
                <w:b/>
              </w:rPr>
              <w:t>2</w:t>
            </w:r>
            <w:proofErr w:type="gramStart"/>
            <w:r w:rsidRPr="00521855">
              <w:rPr>
                <w:rFonts w:ascii="Times New Roman" w:hAnsi="Times New Roman"/>
                <w:b/>
              </w:rPr>
              <w:t>_  –</w:t>
            </w:r>
            <w:proofErr w:type="gramEnd"/>
            <w:r w:rsidRPr="00521855">
              <w:rPr>
                <w:rFonts w:ascii="Times New Roman" w:hAnsi="Times New Roman"/>
                <w:b/>
              </w:rPr>
              <w:t xml:space="preserve">  30.6.20</w:t>
            </w:r>
            <w:r w:rsidR="00172C17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</w:t>
            </w:r>
          </w:p>
        </w:tc>
      </w:tr>
    </w:tbl>
    <w:p w14:paraId="72117C2C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23D58C7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52796041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7621A5C8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156E86F7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4C3C740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463C9A5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1DF90AD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4AFE2EE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3E1D508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9B652A0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</w:t>
            </w:r>
            <w:r w:rsidR="00EF2E62">
              <w:rPr>
                <w:sz w:val="22"/>
                <w:szCs w:val="22"/>
              </w:rPr>
              <w:t>A</w:t>
            </w:r>
            <w:r w:rsidRPr="004C6CED">
              <w:rPr>
                <w:sz w:val="22"/>
                <w:szCs w:val="22"/>
              </w:rPr>
              <w:t xml:space="preserve"> ed il </w:t>
            </w:r>
            <w:r w:rsidR="00EF2E62">
              <w:rPr>
                <w:sz w:val="22"/>
                <w:szCs w:val="22"/>
              </w:rPr>
              <w:t>P</w:t>
            </w:r>
            <w:r w:rsidRPr="004C6CED">
              <w:rPr>
                <w:sz w:val="22"/>
                <w:szCs w:val="22"/>
              </w:rPr>
              <w:t>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28C78E0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05FE6B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4B68FEBB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45B350F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A0F36B3" w14:textId="3F46751B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modell</w:t>
            </w:r>
            <w:r w:rsidR="00172C17">
              <w:rPr>
                <w:sz w:val="22"/>
                <w:szCs w:val="22"/>
              </w:rPr>
              <w:t>i</w:t>
            </w:r>
            <w:r w:rsidRPr="004C6CED">
              <w:rPr>
                <w:sz w:val="22"/>
                <w:szCs w:val="22"/>
              </w:rPr>
              <w:t xml:space="preserve">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4B237FD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41A98E9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5B3C9AF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6012ED8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466EBEF4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A0701B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2F99101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F12F4FD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4"/>
        <w:gridCol w:w="2127"/>
        <w:gridCol w:w="2269"/>
      </w:tblGrid>
      <w:tr w:rsidR="000324F0" w:rsidRPr="00B90A20" w14:paraId="16191C59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54D6B45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643D7154" w14:textId="77777777" w:rsidTr="004C6CED">
        <w:trPr>
          <w:trHeight w:val="632"/>
        </w:trPr>
        <w:tc>
          <w:tcPr>
            <w:tcW w:w="241" w:type="pct"/>
          </w:tcPr>
          <w:p w14:paraId="5C61337C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1800FBE2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78CBCCCA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3D7C4A5C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347602EB" w14:textId="77777777" w:rsidTr="004C6CED">
        <w:trPr>
          <w:trHeight w:val="632"/>
        </w:trPr>
        <w:tc>
          <w:tcPr>
            <w:tcW w:w="241" w:type="pct"/>
          </w:tcPr>
          <w:p w14:paraId="24318F6A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1C579E91" w14:textId="3CE03441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La struttura del documento è </w:t>
            </w:r>
            <w:r w:rsidRPr="00302359">
              <w:rPr>
                <w:sz w:val="22"/>
                <w:szCs w:val="22"/>
              </w:rPr>
              <w:t xml:space="preserve">conforme </w:t>
            </w:r>
            <w:r w:rsidR="00EF2E62" w:rsidRPr="00302359">
              <w:rPr>
                <w:sz w:val="22"/>
                <w:szCs w:val="22"/>
              </w:rPr>
              <w:t>al modello predisposto nell’ambito del progetto TESIM</w:t>
            </w:r>
            <w:r w:rsidRPr="00302359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vAlign w:val="center"/>
          </w:tcPr>
          <w:p w14:paraId="686AD7F9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65EC473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8CDF08F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2E5AD2B4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6D521B5B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1F05558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C06B801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5EE2F52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7F92619B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DB77856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modifiche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2904CF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4E6664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7B8354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0D9A36D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0372FC5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0308BF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176055B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91BDE95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10DF8CC7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B286E6E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9215E63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602EA92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1204902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D36FAC8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13F9FDB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0E435D5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DF1D25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E42FC6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5E9DAFAF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269C43C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9A0EB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7331896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082D20A1" w14:textId="77777777" w:rsidTr="007E7841">
        <w:trPr>
          <w:trHeight w:hRule="exact" w:val="867"/>
        </w:trPr>
        <w:tc>
          <w:tcPr>
            <w:tcW w:w="241" w:type="pct"/>
            <w:vMerge/>
          </w:tcPr>
          <w:p w14:paraId="3AD8A619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468E1E7" w14:textId="77777777" w:rsidR="00B229DD" w:rsidRPr="004C6CED" w:rsidRDefault="005A121D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AG ha fatto pervenire, nei tempi previsti dall’accordo sottoscritto con l’AA, la documentazione necessaria alla redazione della RA</w:t>
            </w:r>
            <w:r w:rsidR="00EF2E62">
              <w:rPr>
                <w:sz w:val="22"/>
                <w:szCs w:val="22"/>
              </w:rPr>
              <w:t>A</w:t>
            </w:r>
            <w:r w:rsidR="00AC77C4"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6AF2612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854617E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296FA64" w14:textId="77777777" w:rsidTr="007E7841">
        <w:trPr>
          <w:trHeight w:hRule="exact" w:val="554"/>
        </w:trPr>
        <w:tc>
          <w:tcPr>
            <w:tcW w:w="241" w:type="pct"/>
            <w:vMerge/>
          </w:tcPr>
          <w:p w14:paraId="46496BA6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9B38AC3" w14:textId="77777777" w:rsidR="00286A3A" w:rsidRPr="004C6CED" w:rsidRDefault="00286A3A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richieste </w:t>
            </w:r>
            <w:r w:rsidR="004C6CED">
              <w:rPr>
                <w:sz w:val="22"/>
                <w:szCs w:val="22"/>
              </w:rPr>
              <w:t xml:space="preserve">(Modello </w:t>
            </w:r>
            <w:r w:rsidR="00EF2E62" w:rsidRPr="00302359">
              <w:rPr>
                <w:sz w:val="22"/>
                <w:szCs w:val="22"/>
              </w:rPr>
              <w:t xml:space="preserve">TESIM </w:t>
            </w:r>
            <w:r w:rsidR="004C6CED">
              <w:rPr>
                <w:sz w:val="22"/>
                <w:szCs w:val="22"/>
              </w:rPr>
              <w:t>della RA</w:t>
            </w:r>
            <w:r w:rsidR="00EF2E62">
              <w:rPr>
                <w:sz w:val="22"/>
                <w:szCs w:val="22"/>
              </w:rPr>
              <w:t>A</w:t>
            </w:r>
            <w:r w:rsidR="004C6CED">
              <w:rPr>
                <w:sz w:val="22"/>
                <w:szCs w:val="22"/>
              </w:rPr>
              <w:t>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DF0A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B3B0EB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0468D363" w14:textId="77777777" w:rsidTr="00302359">
        <w:trPr>
          <w:trHeight w:hRule="exact" w:val="576"/>
        </w:trPr>
        <w:tc>
          <w:tcPr>
            <w:tcW w:w="241" w:type="pct"/>
            <w:vMerge/>
          </w:tcPr>
          <w:p w14:paraId="0510B210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C8BBA38" w14:textId="77777777" w:rsidR="00AC77C4" w:rsidRPr="004C6CED" w:rsidRDefault="00AC77C4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su sospetti di frode?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73EF34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5AC7748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09D2894" w14:textId="77777777" w:rsidTr="00302359">
        <w:trPr>
          <w:trHeight w:hRule="exact" w:val="570"/>
        </w:trPr>
        <w:tc>
          <w:tcPr>
            <w:tcW w:w="241" w:type="pct"/>
            <w:vMerge/>
          </w:tcPr>
          <w:p w14:paraId="4482225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F6CC909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È stato indicato il livello di affidabilità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B693F28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FA88FB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2424A9F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82AA735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775D7664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793C7DF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B67A56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96B6105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3435918D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61D9542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37F3BF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1D177EE2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46F9A73B" w14:textId="77777777" w:rsidTr="004C6CED">
        <w:trPr>
          <w:trHeight w:val="632"/>
        </w:trPr>
        <w:tc>
          <w:tcPr>
            <w:tcW w:w="241" w:type="pct"/>
          </w:tcPr>
          <w:p w14:paraId="1775CA25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CD8B24E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403D0B0A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0DD5B06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3BD3DA3A" w14:textId="77777777" w:rsidTr="004C6CED">
        <w:trPr>
          <w:trHeight w:val="565"/>
        </w:trPr>
        <w:tc>
          <w:tcPr>
            <w:tcW w:w="241" w:type="pct"/>
          </w:tcPr>
          <w:p w14:paraId="7291692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F7C3052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6A569F5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182AC4F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1A6589F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4967C560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D0BD9B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AABA27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845B1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FB82C2B" w14:textId="77777777" w:rsidTr="004C6CED">
        <w:trPr>
          <w:trHeight w:val="635"/>
        </w:trPr>
        <w:tc>
          <w:tcPr>
            <w:tcW w:w="241" w:type="pct"/>
          </w:tcPr>
          <w:p w14:paraId="05A27D2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5A79C7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4A29E7D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44AF9A1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69DC58A" w14:textId="77777777" w:rsidTr="00302359">
        <w:trPr>
          <w:trHeight w:val="576"/>
        </w:trPr>
        <w:tc>
          <w:tcPr>
            <w:tcW w:w="241" w:type="pct"/>
          </w:tcPr>
          <w:p w14:paraId="77833B18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07F00E2" w14:textId="77777777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Gestione?</w:t>
            </w:r>
          </w:p>
        </w:tc>
        <w:tc>
          <w:tcPr>
            <w:tcW w:w="1035" w:type="pct"/>
            <w:vAlign w:val="center"/>
          </w:tcPr>
          <w:p w14:paraId="235186A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9A6FF53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24B01C2" w14:textId="77777777" w:rsidTr="004C6CED">
        <w:trPr>
          <w:trHeight w:val="683"/>
        </w:trPr>
        <w:tc>
          <w:tcPr>
            <w:tcW w:w="241" w:type="pct"/>
          </w:tcPr>
          <w:p w14:paraId="4DB0320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B7C5ED4" w14:textId="77777777" w:rsidR="00286A3A" w:rsidRPr="004C6CED" w:rsidRDefault="00286A3A" w:rsidP="00C346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Sono state stabilite procedure volte a garantire che le eventuali modifiche al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 xml:space="preserve"> vengano comunicate all’AA?</w:t>
            </w:r>
          </w:p>
        </w:tc>
        <w:tc>
          <w:tcPr>
            <w:tcW w:w="1035" w:type="pct"/>
            <w:vAlign w:val="center"/>
          </w:tcPr>
          <w:p w14:paraId="6D4EE9DE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76ED76C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C609B72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528F39CE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BA974DE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F54B1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34F1835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6138375C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7245CF8" w14:textId="77777777" w:rsidTr="000324F0">
        <w:tc>
          <w:tcPr>
            <w:tcW w:w="5000" w:type="pct"/>
            <w:gridSpan w:val="4"/>
          </w:tcPr>
          <w:p w14:paraId="44B0A12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3EA132E3" w14:textId="77777777" w:rsidTr="00286A3A">
        <w:tc>
          <w:tcPr>
            <w:tcW w:w="210" w:type="pct"/>
          </w:tcPr>
          <w:p w14:paraId="590F6837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3F1DE2D1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>lla redazione della RA</w:t>
            </w:r>
            <w:r w:rsidR="00EF2E62">
              <w:rPr>
                <w:sz w:val="22"/>
                <w:szCs w:val="22"/>
              </w:rPr>
              <w:t>A</w:t>
            </w:r>
            <w:r w:rsidR="000F07BE" w:rsidRPr="004C6CED">
              <w:rPr>
                <w:sz w:val="22"/>
                <w:szCs w:val="22"/>
              </w:rPr>
              <w:t xml:space="preserve">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789347C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535DE62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299FA222" w14:textId="77777777" w:rsidTr="00286A3A">
        <w:tc>
          <w:tcPr>
            <w:tcW w:w="210" w:type="pct"/>
          </w:tcPr>
          <w:p w14:paraId="492A0DC6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53" w:type="pct"/>
          </w:tcPr>
          <w:p w14:paraId="6D5F4091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7A3CDA22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B893414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36F30E85" w14:textId="77777777" w:rsidTr="00302359">
        <w:trPr>
          <w:trHeight w:val="317"/>
        </w:trPr>
        <w:tc>
          <w:tcPr>
            <w:tcW w:w="210" w:type="pct"/>
          </w:tcPr>
          <w:p w14:paraId="6C1BB509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  <w:vAlign w:val="center"/>
          </w:tcPr>
          <w:p w14:paraId="7DFD0D6E" w14:textId="77777777" w:rsidR="00286A3A" w:rsidRPr="004C6CED" w:rsidRDefault="00286A3A" w:rsidP="00302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6FF93C34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78791D9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130601C3" w14:textId="77777777" w:rsidTr="00286A3A">
        <w:tc>
          <w:tcPr>
            <w:tcW w:w="210" w:type="pct"/>
          </w:tcPr>
          <w:p w14:paraId="2580D23E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5A0E6AC4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7622BDA9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DD30225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168CD187" w14:textId="77777777" w:rsidTr="00286A3A">
        <w:tc>
          <w:tcPr>
            <w:tcW w:w="210" w:type="pct"/>
          </w:tcPr>
          <w:p w14:paraId="687E51C8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51144B7C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12A0A81F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85E591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334ED96C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72F7D29B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2F935AD2" w14:textId="77777777">
        <w:tc>
          <w:tcPr>
            <w:tcW w:w="14110" w:type="dxa"/>
          </w:tcPr>
          <w:p w14:paraId="2857845D" w14:textId="77777777" w:rsidR="00DD0E75" w:rsidRDefault="00DD0E75" w:rsidP="00FC1B96">
            <w:pPr>
              <w:jc w:val="both"/>
              <w:rPr>
                <w:bCs/>
              </w:rPr>
            </w:pPr>
          </w:p>
          <w:p w14:paraId="407DA7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430FF3A5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5602D41C" w14:textId="77777777" w:rsidR="00E32D80" w:rsidRPr="00BC55BA" w:rsidRDefault="00E32D80" w:rsidP="00BC55BA"/>
    <w:p w14:paraId="459027D7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6552BA3" w14:textId="77777777" w:rsidR="007F59D5" w:rsidRDefault="007F59D5">
      <w:pPr>
        <w:pStyle w:val="Testocommento"/>
      </w:pPr>
    </w:p>
    <w:p w14:paraId="4C77DF76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1D3CB9A9" w14:textId="77777777" w:rsidTr="000F07BE">
        <w:tc>
          <w:tcPr>
            <w:tcW w:w="2940" w:type="pct"/>
            <w:shd w:val="clear" w:color="auto" w:fill="808080"/>
          </w:tcPr>
          <w:p w14:paraId="2DC48424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670E1D7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238E180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7C7D4504" w14:textId="77777777" w:rsidTr="000F07BE">
        <w:trPr>
          <w:trHeight w:val="632"/>
        </w:trPr>
        <w:tc>
          <w:tcPr>
            <w:tcW w:w="2940" w:type="pct"/>
          </w:tcPr>
          <w:p w14:paraId="3DAB3833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C97D205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70255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8F34FD">
              <w:rPr>
                <w:b/>
                <w:bCs/>
                <w:sz w:val="22"/>
              </w:rPr>
            </w:r>
            <w:r w:rsidR="008F34FD">
              <w:rPr>
                <w:b/>
                <w:bCs/>
                <w:sz w:val="22"/>
              </w:rPr>
              <w:fldChar w:fldCharType="separate"/>
            </w:r>
            <w:r w:rsidR="0070255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760ED53" w14:textId="77777777" w:rsidR="00385F09" w:rsidRPr="0013066E" w:rsidRDefault="00385F09" w:rsidP="007F324E">
            <w:pPr>
              <w:jc w:val="both"/>
            </w:pPr>
          </w:p>
        </w:tc>
      </w:tr>
    </w:tbl>
    <w:p w14:paraId="6CCDAFAC" w14:textId="77777777" w:rsidR="00E742A3" w:rsidRDefault="00E742A3" w:rsidP="00E742A3">
      <w:pPr>
        <w:jc w:val="both"/>
        <w:rPr>
          <w:b/>
          <w:bCs/>
          <w:sz w:val="28"/>
        </w:rPr>
      </w:pPr>
    </w:p>
    <w:p w14:paraId="29D95831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4408BE7" w14:textId="77777777" w:rsidTr="004729DF">
        <w:trPr>
          <w:trHeight w:val="1087"/>
        </w:trPr>
        <w:tc>
          <w:tcPr>
            <w:tcW w:w="2540" w:type="pct"/>
          </w:tcPr>
          <w:p w14:paraId="121909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585821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DDDA1D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4A97D435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3DB4DA2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E230A40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014D168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0566651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B4407DF" w14:textId="77777777" w:rsidR="00E32D80" w:rsidRPr="0013066E" w:rsidRDefault="00E32D80">
      <w:pPr>
        <w:pStyle w:val="Testocommento"/>
      </w:pPr>
    </w:p>
    <w:sectPr w:rsidR="00E32D80" w:rsidRPr="0013066E" w:rsidSect="00975F5F">
      <w:headerReference w:type="default" r:id="rId8"/>
      <w:footerReference w:type="default" r:id="rId9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5763" w14:textId="77777777" w:rsidR="00B6795F" w:rsidRDefault="00B6795F">
      <w:r>
        <w:separator/>
      </w:r>
    </w:p>
  </w:endnote>
  <w:endnote w:type="continuationSeparator" w:id="0">
    <w:p w14:paraId="399E1D6E" w14:textId="77777777" w:rsidR="00B6795F" w:rsidRDefault="00B6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1C2BCA" w:rsidRPr="004078C0" w14:paraId="4DF4A74F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99A79AA" w14:textId="77777777" w:rsidR="001C2BCA" w:rsidRPr="004078C0" w:rsidRDefault="001C2BCA" w:rsidP="001C2BCA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3A4BD2" w14:textId="77777777" w:rsidR="001C2BCA" w:rsidRPr="004078C0" w:rsidRDefault="001C2BCA" w:rsidP="001C2BCA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57B81B1" w14:textId="77777777" w:rsidR="001C2BCA" w:rsidRPr="004078C0" w:rsidRDefault="001C2BCA" w:rsidP="001C2BCA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E2B4B4D" w14:textId="77777777" w:rsidR="001C2BCA" w:rsidRPr="004078C0" w:rsidRDefault="001C2BCA" w:rsidP="001C2BCA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C346DF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70255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DC34F7A" w14:textId="39917D59" w:rsidR="004C6CED" w:rsidRPr="001C2BCA" w:rsidRDefault="001C2BCA" w:rsidP="001C2BCA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C26820">
      <w:rPr>
        <w:rFonts w:ascii="Cambria" w:hAnsi="Cambria" w:cs="Calibri Light"/>
        <w:color w:val="000000"/>
        <w:sz w:val="20"/>
        <w:szCs w:val="20"/>
      </w:rPr>
      <w:t>5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1A6CC8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1A6CC8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D7812">
      <w:rPr>
        <w:rFonts w:ascii="Cambria" w:hAnsi="Cambria" w:cs="Calibri Light"/>
        <w:color w:val="000000"/>
        <w:sz w:val="20"/>
        <w:szCs w:val="20"/>
      </w:rPr>
      <w:t>Versione</w:t>
    </w:r>
    <w:r w:rsidR="00167266">
      <w:rPr>
        <w:rFonts w:ascii="Cambria" w:hAnsi="Cambria" w:cs="Calibri Light"/>
        <w:color w:val="000000"/>
        <w:sz w:val="20"/>
        <w:szCs w:val="20"/>
      </w:rPr>
      <w:t xml:space="preserve"> </w:t>
    </w:r>
    <w:r w:rsidR="00C76660">
      <w:rPr>
        <w:rFonts w:ascii="Cambria" w:hAnsi="Cambria" w:cs="Calibri Light"/>
        <w:color w:val="000000"/>
        <w:sz w:val="20"/>
        <w:szCs w:val="20"/>
      </w:rPr>
      <w:t xml:space="preserve">del </w:t>
    </w:r>
    <w:r w:rsidR="00941651">
      <w:rPr>
        <w:rFonts w:ascii="Cambria" w:hAnsi="Cambria" w:cs="Calibri Light"/>
        <w:color w:val="000000"/>
        <w:sz w:val="20"/>
        <w:szCs w:val="20"/>
      </w:rPr>
      <w:t>31</w:t>
    </w:r>
    <w:r w:rsidR="00947150" w:rsidRPr="00947150">
      <w:rPr>
        <w:rFonts w:ascii="Cambria" w:hAnsi="Cambria" w:cs="Calibri Light"/>
        <w:color w:val="000000"/>
        <w:sz w:val="20"/>
        <w:szCs w:val="20"/>
      </w:rPr>
      <w:t>/</w:t>
    </w:r>
    <w:r w:rsidR="00941651">
      <w:rPr>
        <w:rFonts w:ascii="Cambria" w:hAnsi="Cambria" w:cs="Calibri Light"/>
        <w:color w:val="000000"/>
        <w:sz w:val="20"/>
        <w:szCs w:val="20"/>
      </w:rPr>
      <w:t>10</w:t>
    </w:r>
    <w:r w:rsidR="00947150" w:rsidRPr="00947150">
      <w:rPr>
        <w:rFonts w:ascii="Cambria" w:hAnsi="Cambria" w:cs="Calibri Light"/>
        <w:color w:val="000000"/>
        <w:sz w:val="20"/>
        <w:szCs w:val="20"/>
      </w:rPr>
      <w:t>/202</w:t>
    </w:r>
    <w:r w:rsidR="00941651">
      <w:rPr>
        <w:rFonts w:ascii="Cambria" w:hAnsi="Cambria" w:cs="Calibri Light"/>
        <w:color w:val="000000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5F11" w14:textId="77777777" w:rsidR="00B6795F" w:rsidRDefault="00B6795F">
      <w:r>
        <w:separator/>
      </w:r>
    </w:p>
  </w:footnote>
  <w:footnote w:type="continuationSeparator" w:id="0">
    <w:p w14:paraId="746743DA" w14:textId="77777777" w:rsidR="00B6795F" w:rsidRDefault="00B6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910B" w14:textId="22448C23" w:rsidR="001C2BCA" w:rsidRPr="004C0965" w:rsidRDefault="001C2BCA" w:rsidP="001C2BCA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C26820">
      <w:rPr>
        <w:rFonts w:ascii="Arial" w:hAnsi="Arial" w:cs="Arial"/>
        <w:sz w:val="16"/>
      </w:rPr>
      <w:t>5</w:t>
    </w:r>
    <w:r w:rsidRPr="004C0965">
      <w:rPr>
        <w:rFonts w:ascii="Arial" w:hAnsi="Arial" w:cs="Arial"/>
        <w:sz w:val="16"/>
      </w:rPr>
      <w:t xml:space="preserve"> – Checklist </w:t>
    </w:r>
    <w:r w:rsidRPr="004C0965">
      <w:rPr>
        <w:rFonts w:ascii="Arial" w:hAnsi="Arial" w:cs="Arial"/>
        <w:sz w:val="16"/>
      </w:rPr>
      <w:t xml:space="preserve">quality </w:t>
    </w:r>
    <w:r>
      <w:rPr>
        <w:rFonts w:ascii="Arial" w:hAnsi="Arial" w:cs="Arial"/>
        <w:sz w:val="16"/>
      </w:rPr>
      <w:t>RA</w:t>
    </w:r>
    <w:r w:rsidR="00EF2E62">
      <w:rPr>
        <w:rFonts w:ascii="Arial" w:hAnsi="Arial" w:cs="Arial"/>
        <w:sz w:val="16"/>
      </w:rPr>
      <w:t>A</w:t>
    </w:r>
    <w:r>
      <w:rPr>
        <w:rFonts w:ascii="Arial" w:hAnsi="Arial" w:cs="Arial"/>
        <w:sz w:val="16"/>
      </w:rPr>
      <w:t xml:space="preserve"> e Parere</w:t>
    </w:r>
  </w:p>
  <w:p w14:paraId="1E0D2C17" w14:textId="0F643428" w:rsidR="001C2BCA" w:rsidRPr="00E00773" w:rsidRDefault="008F34FD" w:rsidP="001C2BC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2416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5.4pt;margin-top:6.5pt;width:36.8pt;height:47.55pt;z-index:251658240;mso-wrap-style:tight">
          <v:imagedata r:id="rId1" o:title=""/>
        </v:shape>
        <o:OLEObject Type="Embed" ProgID="PBrush" ShapeID="_x0000_s2051" DrawAspect="Content" ObjectID="_1770795365" r:id="rId2"/>
      </w:object>
    </w:r>
    <w:r w:rsidR="00571195" w:rsidRPr="00AD57C6">
      <w:rPr>
        <w:rFonts w:ascii="Palace Script MT" w:hAnsi="Palace Script MT"/>
        <w:b/>
        <w:color w:val="548DD4"/>
        <w:sz w:val="20"/>
      </w:rPr>
      <w:t xml:space="preserve">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21BF1DF5" wp14:editId="3BECF7D4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0CEC56DC" wp14:editId="61CCFD67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571195" w:rsidRPr="00EB535B">
      <w:rPr>
        <w:rFonts w:ascii="Palace Script MT" w:hAnsi="Palace Script MT"/>
        <w:b/>
        <w:color w:val="548DD4"/>
        <w:sz w:val="20"/>
      </w:rPr>
      <w:t xml:space="preserve">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571195">
      <w:rPr>
        <w:noProof/>
      </w:rPr>
      <w:drawing>
        <wp:inline distT="0" distB="0" distL="0" distR="0" wp14:anchorId="10223D33" wp14:editId="0C928CC5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</w:t>
    </w:r>
  </w:p>
  <w:p w14:paraId="7A6120B4" w14:textId="77777777" w:rsidR="004D01CF" w:rsidRDefault="00FD02A2" w:rsidP="004D01CF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="004D01CF"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7B309BFD" w14:textId="77777777" w:rsidR="004C6CED" w:rsidRPr="00C07257" w:rsidRDefault="004D01CF" w:rsidP="004D01CF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 w:rsidR="00FD02A2"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7890793">
    <w:abstractNumId w:val="14"/>
  </w:num>
  <w:num w:numId="2" w16cid:durableId="889535418">
    <w:abstractNumId w:val="12"/>
  </w:num>
  <w:num w:numId="3" w16cid:durableId="1295989110">
    <w:abstractNumId w:val="8"/>
  </w:num>
  <w:num w:numId="4" w16cid:durableId="1456872981">
    <w:abstractNumId w:val="3"/>
  </w:num>
  <w:num w:numId="5" w16cid:durableId="78406865">
    <w:abstractNumId w:val="6"/>
  </w:num>
  <w:num w:numId="6" w16cid:durableId="1734769451">
    <w:abstractNumId w:val="7"/>
  </w:num>
  <w:num w:numId="7" w16cid:durableId="1709060103">
    <w:abstractNumId w:val="18"/>
  </w:num>
  <w:num w:numId="8" w16cid:durableId="105393303">
    <w:abstractNumId w:val="13"/>
  </w:num>
  <w:num w:numId="9" w16cid:durableId="2047172728">
    <w:abstractNumId w:val="15"/>
  </w:num>
  <w:num w:numId="10" w16cid:durableId="135412775">
    <w:abstractNumId w:val="9"/>
  </w:num>
  <w:num w:numId="11" w16cid:durableId="2087220066">
    <w:abstractNumId w:val="11"/>
  </w:num>
  <w:num w:numId="12" w16cid:durableId="1116632162">
    <w:abstractNumId w:val="0"/>
  </w:num>
  <w:num w:numId="13" w16cid:durableId="1236352229">
    <w:abstractNumId w:val="1"/>
  </w:num>
  <w:num w:numId="14" w16cid:durableId="1415471888">
    <w:abstractNumId w:val="2"/>
  </w:num>
  <w:num w:numId="15" w16cid:durableId="2117208543">
    <w:abstractNumId w:val="16"/>
  </w:num>
  <w:num w:numId="16" w16cid:durableId="1060597605">
    <w:abstractNumId w:val="5"/>
  </w:num>
  <w:num w:numId="17" w16cid:durableId="1905798760">
    <w:abstractNumId w:val="4"/>
  </w:num>
  <w:num w:numId="18" w16cid:durableId="1770588306">
    <w:abstractNumId w:val="10"/>
  </w:num>
  <w:num w:numId="19" w16cid:durableId="11630116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67266"/>
    <w:rsid w:val="00172C17"/>
    <w:rsid w:val="001731BD"/>
    <w:rsid w:val="00173697"/>
    <w:rsid w:val="0017427A"/>
    <w:rsid w:val="001953CB"/>
    <w:rsid w:val="00196D0F"/>
    <w:rsid w:val="001A52B3"/>
    <w:rsid w:val="001A5AA0"/>
    <w:rsid w:val="001A6CC8"/>
    <w:rsid w:val="001B0B05"/>
    <w:rsid w:val="001B11A9"/>
    <w:rsid w:val="001C2BCA"/>
    <w:rsid w:val="001C5EBD"/>
    <w:rsid w:val="001C70D8"/>
    <w:rsid w:val="001D4D86"/>
    <w:rsid w:val="001D73B9"/>
    <w:rsid w:val="001E6D79"/>
    <w:rsid w:val="001F7C29"/>
    <w:rsid w:val="00225D40"/>
    <w:rsid w:val="002369C9"/>
    <w:rsid w:val="00237C6E"/>
    <w:rsid w:val="00242E76"/>
    <w:rsid w:val="00244504"/>
    <w:rsid w:val="002550D9"/>
    <w:rsid w:val="00256B0F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E1B2E"/>
    <w:rsid w:val="002F65D7"/>
    <w:rsid w:val="00302359"/>
    <w:rsid w:val="00304C98"/>
    <w:rsid w:val="003053AF"/>
    <w:rsid w:val="003113B8"/>
    <w:rsid w:val="00320E01"/>
    <w:rsid w:val="00322C3C"/>
    <w:rsid w:val="00333B9D"/>
    <w:rsid w:val="003341AC"/>
    <w:rsid w:val="00337672"/>
    <w:rsid w:val="00337B96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365EC"/>
    <w:rsid w:val="004533A7"/>
    <w:rsid w:val="004554F3"/>
    <w:rsid w:val="004729DF"/>
    <w:rsid w:val="004734A6"/>
    <w:rsid w:val="004A68B9"/>
    <w:rsid w:val="004B5E9C"/>
    <w:rsid w:val="004C6CED"/>
    <w:rsid w:val="004D01CF"/>
    <w:rsid w:val="004D789C"/>
    <w:rsid w:val="004D7F8C"/>
    <w:rsid w:val="004E32EB"/>
    <w:rsid w:val="004E4768"/>
    <w:rsid w:val="004F1A6C"/>
    <w:rsid w:val="004F57C4"/>
    <w:rsid w:val="00521855"/>
    <w:rsid w:val="0053293D"/>
    <w:rsid w:val="00533013"/>
    <w:rsid w:val="00553AFC"/>
    <w:rsid w:val="00557D24"/>
    <w:rsid w:val="0056617F"/>
    <w:rsid w:val="00571195"/>
    <w:rsid w:val="005804BD"/>
    <w:rsid w:val="0058176C"/>
    <w:rsid w:val="00583274"/>
    <w:rsid w:val="005932A9"/>
    <w:rsid w:val="00597D08"/>
    <w:rsid w:val="005A121D"/>
    <w:rsid w:val="005A76BF"/>
    <w:rsid w:val="005A7C4F"/>
    <w:rsid w:val="005C402D"/>
    <w:rsid w:val="005D7812"/>
    <w:rsid w:val="005E1776"/>
    <w:rsid w:val="005F2FF6"/>
    <w:rsid w:val="005F751A"/>
    <w:rsid w:val="00607C3B"/>
    <w:rsid w:val="006112EC"/>
    <w:rsid w:val="006124F3"/>
    <w:rsid w:val="00620384"/>
    <w:rsid w:val="0063252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866EB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552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4872"/>
    <w:rsid w:val="00787CC1"/>
    <w:rsid w:val="00795A85"/>
    <w:rsid w:val="007A51AD"/>
    <w:rsid w:val="007B1921"/>
    <w:rsid w:val="007C2B5F"/>
    <w:rsid w:val="007C301C"/>
    <w:rsid w:val="007C5D45"/>
    <w:rsid w:val="007E7841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34FD"/>
    <w:rsid w:val="008F7E5C"/>
    <w:rsid w:val="00903392"/>
    <w:rsid w:val="00916F11"/>
    <w:rsid w:val="00931968"/>
    <w:rsid w:val="00941651"/>
    <w:rsid w:val="00942C70"/>
    <w:rsid w:val="00947150"/>
    <w:rsid w:val="009626CA"/>
    <w:rsid w:val="0096423F"/>
    <w:rsid w:val="00974658"/>
    <w:rsid w:val="00975F5F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D57C6"/>
    <w:rsid w:val="00AE1972"/>
    <w:rsid w:val="00AE7E0D"/>
    <w:rsid w:val="00AF2725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6795F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26820"/>
    <w:rsid w:val="00C30FD3"/>
    <w:rsid w:val="00C346DF"/>
    <w:rsid w:val="00C34F29"/>
    <w:rsid w:val="00C3781A"/>
    <w:rsid w:val="00C46EF5"/>
    <w:rsid w:val="00C474E8"/>
    <w:rsid w:val="00C62EB2"/>
    <w:rsid w:val="00C66F5F"/>
    <w:rsid w:val="00C76660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75439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A139C"/>
    <w:rsid w:val="00EA38D5"/>
    <w:rsid w:val="00EA3E70"/>
    <w:rsid w:val="00EA5DB5"/>
    <w:rsid w:val="00EB5942"/>
    <w:rsid w:val="00EC2DCF"/>
    <w:rsid w:val="00ED02EC"/>
    <w:rsid w:val="00ED3054"/>
    <w:rsid w:val="00EE4C1C"/>
    <w:rsid w:val="00EE6F78"/>
    <w:rsid w:val="00EF2E62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2A2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2CFA9BD"/>
  <w15:docId w15:val="{F0FB1756-C290-441C-B2EA-5577EAAF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9</cp:revision>
  <cp:lastPrinted>2016-01-13T08:55:00Z</cp:lastPrinted>
  <dcterms:created xsi:type="dcterms:W3CDTF">2020-04-21T09:48:00Z</dcterms:created>
  <dcterms:modified xsi:type="dcterms:W3CDTF">2024-03-01T09:50:00Z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